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Lackritz Neal Matthew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20" w:type="dxa"/>
            <w:vAlign w:val="bottom"/>
            <w:tcBorders>
              <w:top w:val="single" w:sz="8" w:color="0000EE"/>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TORO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TTC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24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8111 LYNDALE AVENUE SOUTH</w:t>
            </w:r>
          </w:p>
        </w:tc>
      </w:tr>
      <w:tr>
        <w:trPr>
          <w:trHeight w:val="237"/>
        </w:trPr>
        <w:tc>
          <w:tcPr>
            <w:tcW w:w="7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BLOOMINGTON MN</w:t>
            </w: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20"/>
                <w:szCs w:val="20"/>
                <w:color w:val="0000FF"/>
              </w:rPr>
              <w:t>55420</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12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7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8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Joanna M. Totsky,</w:t>
            </w:r>
          </w:p>
        </w:tc>
        <w:tc>
          <w:tcPr>
            <w:tcW w:w="52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11/03/2026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ind w:right="3419"/>
        <w:spacing w:after="0" w:line="28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Joanna M. Totsky, Angela C. Drake, Allison Campbell, and Amy E. Culbert, signing singly, each a true and lawful attorney-in-fact relative to the filings identified below in connection with the undersigned's derivative and non-derivative securities of The Toro Company (the Company) to:</w:t>
      </w:r>
    </w:p>
    <w:p>
      <w:pPr>
        <w:spacing w:after="0" w:line="82" w:lineRule="exact"/>
        <w:rPr>
          <w:sz w:val="20"/>
          <w:szCs w:val="20"/>
          <w:color w:val="auto"/>
        </w:rPr>
      </w:pPr>
    </w:p>
    <w:p>
      <w:pPr>
        <w:ind w:right="2839"/>
        <w:spacing w:after="0" w:line="302" w:lineRule="auto"/>
        <w:tabs>
          <w:tab w:leader="none" w:pos="46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67" w:lineRule="exact"/>
        <w:rPr>
          <w:rFonts w:ascii="Courier New" w:cs="Courier New" w:eastAsia="Courier New" w:hAnsi="Courier New"/>
          <w:sz w:val="18"/>
          <w:szCs w:val="18"/>
          <w:color w:val="auto"/>
        </w:rPr>
      </w:pPr>
    </w:p>
    <w:p>
      <w:pPr>
        <w:ind w:right="2839"/>
        <w:spacing w:after="0" w:line="265"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99" w:lineRule="exact"/>
        <w:rPr>
          <w:rFonts w:ascii="Courier New" w:cs="Courier New" w:eastAsia="Courier New" w:hAnsi="Courier New"/>
          <w:sz w:val="20"/>
          <w:szCs w:val="20"/>
          <w:color w:val="auto"/>
        </w:rPr>
      </w:pPr>
    </w:p>
    <w:p>
      <w:pPr>
        <w:ind w:right="2959"/>
        <w:spacing w:after="0" w:line="260"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03" w:lineRule="exact"/>
        <w:rPr>
          <w:rFonts w:ascii="Courier New" w:cs="Courier New" w:eastAsia="Courier New" w:hAnsi="Courier New"/>
          <w:sz w:val="20"/>
          <w:szCs w:val="20"/>
          <w:color w:val="auto"/>
        </w:rPr>
      </w:pPr>
    </w:p>
    <w:p>
      <w:pPr>
        <w:ind w:right="2959"/>
        <w:spacing w:after="0" w:line="270" w:lineRule="auto"/>
        <w:tabs>
          <w:tab w:leader="none" w:pos="46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including administration of EDGAR filing codes,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w:t>
      </w:r>
    </w:p>
    <w:p>
      <w:pPr>
        <w:spacing w:after="0" w:line="1" w:lineRule="exact"/>
        <w:rPr>
          <w:rFonts w:ascii="Courier New" w:cs="Courier New" w:eastAsia="Courier New" w:hAnsi="Courier New"/>
          <w:sz w:val="18"/>
          <w:szCs w:val="18"/>
          <w:color w:val="auto"/>
        </w:rPr>
      </w:pPr>
    </w:p>
    <w:p>
      <w:pPr>
        <w:ind w:right="2599"/>
        <w:spacing w:after="0" w:line="310"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as such attorney-in-fact may approve in such attorney-in-fact's discretion.</w:t>
      </w:r>
    </w:p>
    <w:p>
      <w:pPr>
        <w:spacing w:after="0" w:line="54" w:lineRule="exact"/>
        <w:rPr>
          <w:sz w:val="20"/>
          <w:szCs w:val="20"/>
          <w:color w:val="auto"/>
        </w:rPr>
      </w:pPr>
    </w:p>
    <w:p>
      <w:pPr>
        <w:jc w:val="both"/>
        <w:ind w:right="3079"/>
        <w:spacing w:after="0" w:line="279" w:lineRule="auto"/>
        <w:rPr>
          <w:sz w:val="20"/>
          <w:szCs w:val="20"/>
          <w:color w:val="auto"/>
        </w:rPr>
      </w:pPr>
      <w:r>
        <w:rPr>
          <w:rFonts w:ascii="Courier New" w:cs="Courier New" w:eastAsia="Courier New" w:hAnsi="Courier New"/>
          <w:sz w:val="18"/>
          <w:szCs w:val="18"/>
          <w:color w:val="auto"/>
        </w:rPr>
        <w:t>The undersigned hereby grants to such attorney-in-fact full power and authority to do and perform all and every act and thing whatsoever requisite, necessary, or proper to be done</w:t>
      </w:r>
    </w:p>
    <w:p>
      <w:pPr>
        <w:ind w:right="2599"/>
        <w:spacing w:after="0" w:line="264" w:lineRule="auto"/>
        <w:rPr>
          <w:sz w:val="20"/>
          <w:szCs w:val="20"/>
          <w:color w:val="auto"/>
        </w:rPr>
      </w:pPr>
      <w:r>
        <w:rPr>
          <w:rFonts w:ascii="Courier New" w:cs="Courier New" w:eastAsia="Courier New" w:hAnsi="Courier New"/>
          <w:sz w:val="18"/>
          <w:szCs w:val="18"/>
          <w:color w:val="auto"/>
        </w:rPr>
        <w:t>in the exercise of any of the rights and powers herein granted, as fully to all intents and purposes as such attorney-in-fact might or could do if personally present, with full power of substitution or revocation, hereby ratifying and confirming</w:t>
      </w:r>
    </w:p>
    <w:p>
      <w:pPr>
        <w:spacing w:after="0" w:line="3" w:lineRule="exact"/>
        <w:rPr>
          <w:sz w:val="20"/>
          <w:szCs w:val="20"/>
          <w:color w:val="auto"/>
        </w:rPr>
      </w:pPr>
    </w:p>
    <w:p>
      <w:pPr>
        <w:ind w:right="2379"/>
        <w:spacing w:after="0" w:line="318" w:lineRule="auto"/>
        <w:rPr>
          <w:sz w:val="20"/>
          <w:szCs w:val="20"/>
          <w:color w:val="auto"/>
        </w:rPr>
      </w:pPr>
      <w:r>
        <w:rPr>
          <w:rFonts w:ascii="Courier New" w:cs="Courier New" w:eastAsia="Courier New" w:hAnsi="Courier New"/>
          <w:sz w:val="18"/>
          <w:szCs w:val="18"/>
          <w:color w:val="auto"/>
        </w:rPr>
        <w:t>all that such attorney-in-fact, or any substitute or substitutes, shall lawfully do or cause to be done by virtue of this Limited Power of Attorney and the rights and powers herein granted.</w:t>
      </w:r>
    </w:p>
    <w:p>
      <w:pPr>
        <w:spacing w:after="0" w:line="54" w:lineRule="exact"/>
        <w:rPr>
          <w:sz w:val="20"/>
          <w:szCs w:val="20"/>
          <w:color w:val="auto"/>
        </w:rPr>
      </w:pPr>
    </w:p>
    <w:p>
      <w:pPr>
        <w:ind w:right="2379"/>
        <w:spacing w:after="0" w:line="260" w:lineRule="auto"/>
        <w:rPr>
          <w:sz w:val="20"/>
          <w:szCs w:val="20"/>
          <w:color w:val="auto"/>
        </w:rPr>
      </w:pPr>
      <w:r>
        <w:rPr>
          <w:rFonts w:ascii="Courier New" w:cs="Courier New" w:eastAsia="Courier New" w:hAnsi="Courier New"/>
          <w:sz w:val="20"/>
          <w:szCs w:val="20"/>
          <w:color w:val="auto"/>
        </w:rPr>
        <w:t>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103"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20"/>
          <w:szCs w:val="20"/>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Signed: /s/ Neal Matthew Lackritz</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Neal Matthew Lackritz</w:t>
      </w:r>
    </w:p>
    <w:p>
      <w:pPr>
        <w:spacing w:after="0"/>
        <w:rPr>
          <w:sz w:val="20"/>
          <w:szCs w:val="20"/>
          <w:color w:val="auto"/>
        </w:rPr>
      </w:pPr>
      <w:r>
        <w:rPr>
          <w:rFonts w:ascii="Courier New" w:cs="Courier New" w:eastAsia="Courier New" w:hAnsi="Courier New"/>
          <w:sz w:val="20"/>
          <w:szCs w:val="20"/>
          <w:color w:val="auto"/>
        </w:rPr>
        <w:t>Dated: November 2, 2026</w:t>
      </w:r>
    </w:p>
    <w:sectPr>
      <w:pgSz w:w="11900" w:h="16838" w:orient="portrait"/>
      <w:cols w:equalWidth="0" w:num="1">
        <w:col w:w="9979"/>
      </w:cols>
      <w:pgMar w:left="480" w:top="106" w:right="1440" w:bottom="82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61759" TargetMode="External"/><Relationship Id="rId11"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2026-11-03T10:34:29Z</dcterms:created>
  <dcterms:modified xsi:type="dcterms:W3CDTF">2026-11-03T10:34:29Z</dcterms:modified>
</cp:coreProperties>
</file>